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3BA8" w14:textId="013810AC" w:rsidR="00C20F8D" w:rsidRDefault="00656AFE" w:rsidP="00656AFE">
      <w:pPr>
        <w:pStyle w:val="Subtitle"/>
        <w:jc w:val="center"/>
      </w:pPr>
      <w:r>
        <w:t>Village of Speculator</w:t>
      </w:r>
    </w:p>
    <w:p w14:paraId="78DEDE0D" w14:textId="39F3D503" w:rsidR="00656AFE" w:rsidRDefault="00656AFE" w:rsidP="00656AFE">
      <w:pPr>
        <w:pStyle w:val="Subtitle"/>
        <w:jc w:val="center"/>
      </w:pPr>
      <w:r>
        <w:t>Application to NYS Municipal Parks and Recreation Grant Program (MPR)</w:t>
      </w:r>
    </w:p>
    <w:p w14:paraId="380CC014" w14:textId="18267FA3" w:rsidR="00656AFE" w:rsidRDefault="00656AFE" w:rsidP="00656AFE">
      <w:pPr>
        <w:pStyle w:val="Subtitle"/>
        <w:jc w:val="center"/>
      </w:pPr>
      <w:r>
        <w:t>PROPOSAL</w:t>
      </w:r>
    </w:p>
    <w:p w14:paraId="5918272A" w14:textId="0B0BBCA6" w:rsidR="00656AFE" w:rsidRDefault="00656AFE" w:rsidP="00656AFE">
      <w:r>
        <w:rPr>
          <w:b/>
          <w:bCs/>
        </w:rPr>
        <w:t>Program Description</w:t>
      </w:r>
      <w:r>
        <w:t xml:space="preserve">: This program will fund the development and improvement of municipal parks and recreation sites. MPR funding is available for the construction of recreation facilities and other improvements to municipally owned recreational sites and parks. Examples include playgrounds, courts, playing fields, and facilities for swimming, biking, boating, picnicking, hiking, fishing, camping, or other recreational activities. </w:t>
      </w:r>
    </w:p>
    <w:p w14:paraId="373DF2E0" w14:textId="2D75DDD4" w:rsidR="00656AFE" w:rsidRDefault="00656AFE" w:rsidP="00656AFE">
      <w:r>
        <w:t>The primary funded activity must be construction, the grant can fund pre-development activities up to 15% of construction costs.</w:t>
      </w:r>
    </w:p>
    <w:p w14:paraId="2DCB128B" w14:textId="0D37F851" w:rsidR="00656AFE" w:rsidRDefault="00656AFE" w:rsidP="00656AFE">
      <w:pPr>
        <w:spacing w:after="0"/>
      </w:pPr>
      <w:r>
        <w:t>Maximum award: $1,000,000</w:t>
      </w:r>
    </w:p>
    <w:p w14:paraId="4DDBCE99" w14:textId="40761608" w:rsidR="00656AFE" w:rsidRDefault="00656AFE" w:rsidP="00656AFE">
      <w:pPr>
        <w:spacing w:after="0"/>
      </w:pPr>
      <w:r>
        <w:t>10% local match requirement</w:t>
      </w:r>
    </w:p>
    <w:p w14:paraId="39E49396" w14:textId="77777777" w:rsidR="00656AFE" w:rsidRDefault="00656AFE" w:rsidP="00656AFE">
      <w:pPr>
        <w:spacing w:after="0"/>
      </w:pPr>
    </w:p>
    <w:p w14:paraId="1620AC2B" w14:textId="34E67C32" w:rsidR="00656AFE" w:rsidRDefault="00656AFE" w:rsidP="00656AFE">
      <w:pPr>
        <w:spacing w:after="0"/>
      </w:pPr>
      <w:r>
        <w:rPr>
          <w:b/>
          <w:bCs/>
        </w:rPr>
        <w:t xml:space="preserve">Proposal: </w:t>
      </w:r>
      <w:r>
        <w:t xml:space="preserve">The Village of Speculator will improve access to the Sacandaga River for boating and fishing through the implementation of green infrastructure treatments and ADA-compliant facilities within Pathway Park. </w:t>
      </w:r>
      <w:r w:rsidR="00552B37">
        <w:t>Access to the park will also be improved with an accessible footbridge, improvements to the internal pathway, and directional and educational signage. These updates will provide improved access to Speculator’s recreational amenities for seniors, other-abled individuals, and young children. Additional shade opportunities at the park’s pavilion will increase comfort for individuals seeking respite from the sun and wind and will also allow for more year-round</w:t>
      </w:r>
      <w:r w:rsidR="001A2DC6">
        <w:t xml:space="preserve"> recreational</w:t>
      </w:r>
      <w:r w:rsidR="00552B37">
        <w:t xml:space="preserve"> opportunities in the pavilion area. Additionally, improvements to the parking lot will also provide improved access in the winter months for snowmobilers who utilize the space for parking and as a starting point for the County’s world-class trail system. </w:t>
      </w:r>
    </w:p>
    <w:p w14:paraId="5EDF7993" w14:textId="77777777" w:rsidR="00552B37" w:rsidRDefault="00552B37" w:rsidP="00656AFE">
      <w:pPr>
        <w:spacing w:after="0"/>
      </w:pPr>
    </w:p>
    <w:p w14:paraId="67B31A82" w14:textId="2948E0C4" w:rsidR="00552B37" w:rsidRDefault="00552B37" w:rsidP="00656AFE">
      <w:pPr>
        <w:spacing w:after="0"/>
        <w:rPr>
          <w:b/>
          <w:bCs/>
        </w:rPr>
      </w:pPr>
      <w:r>
        <w:rPr>
          <w:b/>
          <w:bCs/>
        </w:rPr>
        <w:t>Cost Estimates:</w:t>
      </w:r>
    </w:p>
    <w:tbl>
      <w:tblPr>
        <w:tblStyle w:val="TableGrid"/>
        <w:tblW w:w="0" w:type="auto"/>
        <w:tblLook w:val="04A0" w:firstRow="1" w:lastRow="0" w:firstColumn="1" w:lastColumn="0" w:noHBand="0" w:noVBand="1"/>
      </w:tblPr>
      <w:tblGrid>
        <w:gridCol w:w="4675"/>
        <w:gridCol w:w="4675"/>
      </w:tblGrid>
      <w:tr w:rsidR="00552B37" w14:paraId="4E77391C" w14:textId="77777777" w:rsidTr="001E605D">
        <w:tc>
          <w:tcPr>
            <w:tcW w:w="9350" w:type="dxa"/>
            <w:gridSpan w:val="2"/>
          </w:tcPr>
          <w:p w14:paraId="69ED44D9" w14:textId="48E66383" w:rsidR="00552B37" w:rsidRDefault="00552B37" w:rsidP="00656AFE">
            <w:pPr>
              <w:rPr>
                <w:b/>
                <w:bCs/>
              </w:rPr>
            </w:pPr>
            <w:r>
              <w:rPr>
                <w:b/>
                <w:bCs/>
              </w:rPr>
              <w:t>Boat Launch Improvements:</w:t>
            </w:r>
          </w:p>
        </w:tc>
      </w:tr>
      <w:tr w:rsidR="00552B37" w14:paraId="74C7B0FA" w14:textId="77777777" w:rsidTr="00552B37">
        <w:tc>
          <w:tcPr>
            <w:tcW w:w="4675" w:type="dxa"/>
          </w:tcPr>
          <w:p w14:paraId="4ED6BFD0" w14:textId="6771433B" w:rsidR="00552B37" w:rsidRPr="00552B37" w:rsidRDefault="00552B37" w:rsidP="00552B37">
            <w:pPr>
              <w:pStyle w:val="ListParagraph"/>
              <w:numPr>
                <w:ilvl w:val="0"/>
                <w:numId w:val="2"/>
              </w:numPr>
            </w:pPr>
            <w:r>
              <w:t xml:space="preserve">Green </w:t>
            </w:r>
            <w:r w:rsidR="004E11EB">
              <w:t>Infrastructure</w:t>
            </w:r>
            <w:r>
              <w:t xml:space="preserve"> Upgrades</w:t>
            </w:r>
          </w:p>
        </w:tc>
        <w:tc>
          <w:tcPr>
            <w:tcW w:w="4675" w:type="dxa"/>
          </w:tcPr>
          <w:p w14:paraId="1F8963D5" w14:textId="058A9483" w:rsidR="00552B37" w:rsidRPr="004E11EB" w:rsidRDefault="004E11EB" w:rsidP="00656AFE">
            <w:r>
              <w:t>$30,000</w:t>
            </w:r>
          </w:p>
        </w:tc>
      </w:tr>
      <w:tr w:rsidR="00552B37" w14:paraId="7C90AA47" w14:textId="77777777" w:rsidTr="00552B37">
        <w:tc>
          <w:tcPr>
            <w:tcW w:w="4675" w:type="dxa"/>
          </w:tcPr>
          <w:p w14:paraId="2BDD556B" w14:textId="31FF38BD" w:rsidR="00552B37" w:rsidRPr="004E11EB" w:rsidRDefault="004E11EB" w:rsidP="004E11EB">
            <w:pPr>
              <w:pStyle w:val="ListParagraph"/>
              <w:numPr>
                <w:ilvl w:val="0"/>
                <w:numId w:val="2"/>
              </w:numPr>
            </w:pPr>
            <w:r>
              <w:t>ADA accessibility improvements, including ADA boat launch</w:t>
            </w:r>
          </w:p>
        </w:tc>
        <w:tc>
          <w:tcPr>
            <w:tcW w:w="4675" w:type="dxa"/>
          </w:tcPr>
          <w:p w14:paraId="6522A13E" w14:textId="795BBEB8" w:rsidR="00552B37" w:rsidRPr="004E11EB" w:rsidRDefault="004E11EB" w:rsidP="00656AFE">
            <w:r>
              <w:t>$50,000</w:t>
            </w:r>
          </w:p>
        </w:tc>
      </w:tr>
      <w:tr w:rsidR="00552B37" w14:paraId="2734326B" w14:textId="77777777" w:rsidTr="00552B37">
        <w:tc>
          <w:tcPr>
            <w:tcW w:w="4675" w:type="dxa"/>
          </w:tcPr>
          <w:p w14:paraId="54E14F11" w14:textId="11A1D566" w:rsidR="00552B37" w:rsidRPr="004E11EB" w:rsidRDefault="004E11EB" w:rsidP="004E11EB">
            <w:pPr>
              <w:pStyle w:val="ListParagraph"/>
              <w:numPr>
                <w:ilvl w:val="0"/>
                <w:numId w:val="2"/>
              </w:numPr>
            </w:pPr>
            <w:r>
              <w:t>Footbridge</w:t>
            </w:r>
          </w:p>
        </w:tc>
        <w:tc>
          <w:tcPr>
            <w:tcW w:w="4675" w:type="dxa"/>
          </w:tcPr>
          <w:p w14:paraId="62A320F5" w14:textId="456C10C1" w:rsidR="00552B37" w:rsidRPr="004E11EB" w:rsidRDefault="004E11EB" w:rsidP="00656AFE">
            <w:r>
              <w:t>$12,000</w:t>
            </w:r>
          </w:p>
        </w:tc>
      </w:tr>
      <w:tr w:rsidR="00552B37" w14:paraId="07A58415" w14:textId="77777777" w:rsidTr="00552B37">
        <w:tc>
          <w:tcPr>
            <w:tcW w:w="4675" w:type="dxa"/>
          </w:tcPr>
          <w:p w14:paraId="187EFD6D" w14:textId="52D9040A" w:rsidR="00552B37" w:rsidRPr="004E11EB" w:rsidRDefault="004E11EB" w:rsidP="004E11EB">
            <w:pPr>
              <w:pStyle w:val="ListParagraph"/>
              <w:numPr>
                <w:ilvl w:val="0"/>
                <w:numId w:val="2"/>
              </w:numPr>
            </w:pPr>
            <w:r>
              <w:t>ADA fishing access</w:t>
            </w:r>
          </w:p>
        </w:tc>
        <w:tc>
          <w:tcPr>
            <w:tcW w:w="4675" w:type="dxa"/>
          </w:tcPr>
          <w:p w14:paraId="5ACD0E2C" w14:textId="73E510C5" w:rsidR="00552B37" w:rsidRPr="004E11EB" w:rsidRDefault="004E11EB" w:rsidP="00656AFE">
            <w:r>
              <w:t>$15,000</w:t>
            </w:r>
          </w:p>
        </w:tc>
      </w:tr>
      <w:tr w:rsidR="00552B37" w14:paraId="008710A9" w14:textId="77777777" w:rsidTr="00552B37">
        <w:tc>
          <w:tcPr>
            <w:tcW w:w="4675" w:type="dxa"/>
          </w:tcPr>
          <w:p w14:paraId="73C8C1CA" w14:textId="58F424E8" w:rsidR="00552B37" w:rsidRPr="001A2DC6" w:rsidRDefault="004E11EB" w:rsidP="001A2DC6">
            <w:pPr>
              <w:jc w:val="right"/>
              <w:rPr>
                <w:b/>
                <w:bCs/>
              </w:rPr>
            </w:pPr>
            <w:r w:rsidRPr="001A2DC6">
              <w:rPr>
                <w:b/>
                <w:bCs/>
              </w:rPr>
              <w:t>Boat Launch Improvements sub-total</w:t>
            </w:r>
          </w:p>
        </w:tc>
        <w:tc>
          <w:tcPr>
            <w:tcW w:w="4675" w:type="dxa"/>
          </w:tcPr>
          <w:p w14:paraId="77BF4A01" w14:textId="150B3D84" w:rsidR="00552B37" w:rsidRPr="004E11EB" w:rsidRDefault="004E11EB" w:rsidP="00656AFE">
            <w:r>
              <w:t>$107,000</w:t>
            </w:r>
          </w:p>
        </w:tc>
      </w:tr>
      <w:tr w:rsidR="004E11EB" w14:paraId="78B261D1" w14:textId="77777777" w:rsidTr="00462E20">
        <w:tc>
          <w:tcPr>
            <w:tcW w:w="9350" w:type="dxa"/>
            <w:gridSpan w:val="2"/>
          </w:tcPr>
          <w:p w14:paraId="65FB672F" w14:textId="39F9DBFF" w:rsidR="004E11EB" w:rsidRDefault="004E11EB" w:rsidP="00656AFE">
            <w:r>
              <w:rPr>
                <w:b/>
                <w:bCs/>
              </w:rPr>
              <w:t>Parking Lot Improvements:</w:t>
            </w:r>
          </w:p>
        </w:tc>
      </w:tr>
      <w:tr w:rsidR="004E11EB" w14:paraId="748A0BB0" w14:textId="77777777" w:rsidTr="00552B37">
        <w:tc>
          <w:tcPr>
            <w:tcW w:w="4675" w:type="dxa"/>
          </w:tcPr>
          <w:p w14:paraId="2707FACB" w14:textId="312B5D7D" w:rsidR="004E11EB" w:rsidRDefault="004E11EB" w:rsidP="004E11EB">
            <w:pPr>
              <w:pStyle w:val="ListParagraph"/>
              <w:numPr>
                <w:ilvl w:val="0"/>
                <w:numId w:val="3"/>
              </w:numPr>
            </w:pPr>
            <w:r>
              <w:t>Installation of porous pavement</w:t>
            </w:r>
          </w:p>
        </w:tc>
        <w:tc>
          <w:tcPr>
            <w:tcW w:w="4675" w:type="dxa"/>
          </w:tcPr>
          <w:p w14:paraId="782D14F6" w14:textId="4B4938A2" w:rsidR="004E11EB" w:rsidRDefault="004E11EB" w:rsidP="00656AFE">
            <w:r>
              <w:t>$810,000</w:t>
            </w:r>
          </w:p>
        </w:tc>
      </w:tr>
      <w:tr w:rsidR="004E11EB" w14:paraId="00428805" w14:textId="77777777" w:rsidTr="00552B37">
        <w:tc>
          <w:tcPr>
            <w:tcW w:w="4675" w:type="dxa"/>
          </w:tcPr>
          <w:p w14:paraId="6B9C3871" w14:textId="1F7BEE20" w:rsidR="004E11EB" w:rsidRPr="004E11EB" w:rsidRDefault="004E11EB" w:rsidP="00656AFE">
            <w:pPr>
              <w:rPr>
                <w:b/>
                <w:bCs/>
              </w:rPr>
            </w:pPr>
            <w:r>
              <w:rPr>
                <w:b/>
                <w:bCs/>
              </w:rPr>
              <w:lastRenderedPageBreak/>
              <w:t>Other Site Improvements:</w:t>
            </w:r>
          </w:p>
        </w:tc>
        <w:tc>
          <w:tcPr>
            <w:tcW w:w="4675" w:type="dxa"/>
          </w:tcPr>
          <w:p w14:paraId="632E3F62" w14:textId="77777777" w:rsidR="004E11EB" w:rsidRDefault="004E11EB" w:rsidP="00656AFE"/>
        </w:tc>
      </w:tr>
      <w:tr w:rsidR="004E11EB" w14:paraId="4A82825F" w14:textId="77777777" w:rsidTr="00552B37">
        <w:tc>
          <w:tcPr>
            <w:tcW w:w="4675" w:type="dxa"/>
          </w:tcPr>
          <w:p w14:paraId="4C36BCC5" w14:textId="12E5C6D3" w:rsidR="004E11EB" w:rsidRPr="004E11EB" w:rsidRDefault="004E11EB" w:rsidP="004E11EB">
            <w:pPr>
              <w:pStyle w:val="ListParagraph"/>
              <w:numPr>
                <w:ilvl w:val="0"/>
                <w:numId w:val="5"/>
              </w:numPr>
            </w:pPr>
            <w:r>
              <w:t>Wayfinding and Interpretive Signage</w:t>
            </w:r>
          </w:p>
        </w:tc>
        <w:tc>
          <w:tcPr>
            <w:tcW w:w="4675" w:type="dxa"/>
          </w:tcPr>
          <w:p w14:paraId="6AF4C04F" w14:textId="424D6547" w:rsidR="004E11EB" w:rsidRDefault="004E11EB" w:rsidP="00656AFE">
            <w:r>
              <w:t>$30,000</w:t>
            </w:r>
          </w:p>
        </w:tc>
      </w:tr>
      <w:tr w:rsidR="004E11EB" w14:paraId="0CDE42B4" w14:textId="77777777" w:rsidTr="00552B37">
        <w:tc>
          <w:tcPr>
            <w:tcW w:w="4675" w:type="dxa"/>
          </w:tcPr>
          <w:p w14:paraId="3E78281B" w14:textId="3DE9351A" w:rsidR="004E11EB" w:rsidRDefault="004E11EB" w:rsidP="004E11EB">
            <w:pPr>
              <w:pStyle w:val="ListParagraph"/>
              <w:numPr>
                <w:ilvl w:val="0"/>
                <w:numId w:val="5"/>
              </w:numPr>
            </w:pPr>
            <w:r>
              <w:t>Improvements to the internal pathway</w:t>
            </w:r>
          </w:p>
        </w:tc>
        <w:tc>
          <w:tcPr>
            <w:tcW w:w="4675" w:type="dxa"/>
          </w:tcPr>
          <w:p w14:paraId="22A77272" w14:textId="47485B73" w:rsidR="004E11EB" w:rsidRDefault="004E11EB" w:rsidP="00656AFE">
            <w:r>
              <w:t>$45,000</w:t>
            </w:r>
          </w:p>
        </w:tc>
      </w:tr>
      <w:tr w:rsidR="004E11EB" w14:paraId="1E5C62B3" w14:textId="77777777" w:rsidTr="00552B37">
        <w:tc>
          <w:tcPr>
            <w:tcW w:w="4675" w:type="dxa"/>
          </w:tcPr>
          <w:p w14:paraId="1C254F4C" w14:textId="2EC66945" w:rsidR="004E11EB" w:rsidRDefault="004E11EB" w:rsidP="004E11EB">
            <w:pPr>
              <w:pStyle w:val="ListParagraph"/>
              <w:numPr>
                <w:ilvl w:val="0"/>
                <w:numId w:val="5"/>
              </w:numPr>
            </w:pPr>
            <w:r>
              <w:t>Sun and Wind Screens for the pavilion</w:t>
            </w:r>
          </w:p>
        </w:tc>
        <w:tc>
          <w:tcPr>
            <w:tcW w:w="4675" w:type="dxa"/>
          </w:tcPr>
          <w:p w14:paraId="5E5FDADE" w14:textId="457B85BC" w:rsidR="004E11EB" w:rsidRDefault="004E11EB" w:rsidP="00656AFE">
            <w:r>
              <w:t>$15,000</w:t>
            </w:r>
          </w:p>
        </w:tc>
      </w:tr>
      <w:tr w:rsidR="004E11EB" w14:paraId="60735381" w14:textId="77777777" w:rsidTr="00552B37">
        <w:tc>
          <w:tcPr>
            <w:tcW w:w="4675" w:type="dxa"/>
          </w:tcPr>
          <w:p w14:paraId="481D185A" w14:textId="3862925F" w:rsidR="004E11EB" w:rsidRDefault="004E11EB" w:rsidP="004E11EB">
            <w:proofErr w:type="gramStart"/>
            <w:r>
              <w:t>Other</w:t>
            </w:r>
            <w:proofErr w:type="gramEnd"/>
            <w:r>
              <w:t xml:space="preserve"> sub-total</w:t>
            </w:r>
          </w:p>
        </w:tc>
        <w:tc>
          <w:tcPr>
            <w:tcW w:w="4675" w:type="dxa"/>
          </w:tcPr>
          <w:p w14:paraId="1F3C1EB9" w14:textId="52F16C2E" w:rsidR="004E11EB" w:rsidRDefault="004E11EB" w:rsidP="00656AFE">
            <w:r>
              <w:t>$90,000</w:t>
            </w:r>
          </w:p>
        </w:tc>
      </w:tr>
      <w:tr w:rsidR="004E11EB" w14:paraId="67CB494A" w14:textId="77777777" w:rsidTr="00552B37">
        <w:tc>
          <w:tcPr>
            <w:tcW w:w="4675" w:type="dxa"/>
          </w:tcPr>
          <w:p w14:paraId="614C4753" w14:textId="4F695E2E" w:rsidR="004E11EB" w:rsidRPr="004E11EB" w:rsidRDefault="004E11EB" w:rsidP="001A2DC6">
            <w:pPr>
              <w:jc w:val="right"/>
              <w:rPr>
                <w:b/>
                <w:bCs/>
              </w:rPr>
            </w:pPr>
            <w:r>
              <w:rPr>
                <w:b/>
                <w:bCs/>
              </w:rPr>
              <w:t>Total Construction Cost</w:t>
            </w:r>
          </w:p>
        </w:tc>
        <w:tc>
          <w:tcPr>
            <w:tcW w:w="4675" w:type="dxa"/>
          </w:tcPr>
          <w:p w14:paraId="46593822" w14:textId="445CD5E1" w:rsidR="004E11EB" w:rsidRDefault="004E11EB" w:rsidP="00656AFE">
            <w:r>
              <w:t>$1,007,000</w:t>
            </w:r>
          </w:p>
        </w:tc>
      </w:tr>
      <w:tr w:rsidR="004E11EB" w14:paraId="0A358424" w14:textId="77777777" w:rsidTr="00552B37">
        <w:tc>
          <w:tcPr>
            <w:tcW w:w="4675" w:type="dxa"/>
          </w:tcPr>
          <w:p w14:paraId="71A37B6F" w14:textId="0F34EE5B" w:rsidR="004E11EB" w:rsidRPr="004E11EB" w:rsidRDefault="004E11EB" w:rsidP="004E11EB">
            <w:pPr>
              <w:rPr>
                <w:b/>
                <w:bCs/>
              </w:rPr>
            </w:pPr>
            <w:r>
              <w:rPr>
                <w:b/>
                <w:bCs/>
              </w:rPr>
              <w:t>Predevelopment Activities</w:t>
            </w:r>
          </w:p>
        </w:tc>
        <w:tc>
          <w:tcPr>
            <w:tcW w:w="4675" w:type="dxa"/>
          </w:tcPr>
          <w:p w14:paraId="27C34B89" w14:textId="607FD24C" w:rsidR="004E11EB" w:rsidRDefault="004E11EB" w:rsidP="00656AFE">
            <w:r>
              <w:t>$50,000</w:t>
            </w:r>
          </w:p>
        </w:tc>
      </w:tr>
      <w:tr w:rsidR="004E11EB" w14:paraId="628D9246" w14:textId="77777777" w:rsidTr="00552B37">
        <w:tc>
          <w:tcPr>
            <w:tcW w:w="4675" w:type="dxa"/>
          </w:tcPr>
          <w:p w14:paraId="3C56F013" w14:textId="716E6422" w:rsidR="004E11EB" w:rsidRPr="004E11EB" w:rsidRDefault="004E11EB" w:rsidP="001A2DC6">
            <w:pPr>
              <w:jc w:val="right"/>
              <w:rPr>
                <w:b/>
                <w:bCs/>
              </w:rPr>
            </w:pPr>
            <w:r>
              <w:rPr>
                <w:b/>
                <w:bCs/>
              </w:rPr>
              <w:t>Total Project Cost</w:t>
            </w:r>
          </w:p>
        </w:tc>
        <w:tc>
          <w:tcPr>
            <w:tcW w:w="4675" w:type="dxa"/>
          </w:tcPr>
          <w:p w14:paraId="6E44DADF" w14:textId="3DB118AA" w:rsidR="004E11EB" w:rsidRPr="001A2DC6" w:rsidRDefault="001A2DC6" w:rsidP="00656AFE">
            <w:pPr>
              <w:rPr>
                <w:b/>
                <w:bCs/>
              </w:rPr>
            </w:pPr>
            <w:r w:rsidRPr="001A2DC6">
              <w:rPr>
                <w:b/>
                <w:bCs/>
              </w:rPr>
              <w:t>$1,057,000</w:t>
            </w:r>
          </w:p>
        </w:tc>
      </w:tr>
      <w:tr w:rsidR="001A2DC6" w14:paraId="6F0AF4A2" w14:textId="77777777" w:rsidTr="00552B37">
        <w:tc>
          <w:tcPr>
            <w:tcW w:w="4675" w:type="dxa"/>
          </w:tcPr>
          <w:p w14:paraId="62C8EF96" w14:textId="0FC79F9D" w:rsidR="001A2DC6" w:rsidRPr="001A2DC6" w:rsidRDefault="001A2DC6" w:rsidP="001A2DC6">
            <w:pPr>
              <w:jc w:val="right"/>
              <w:rPr>
                <w:b/>
                <w:bCs/>
              </w:rPr>
            </w:pPr>
            <w:r>
              <w:rPr>
                <w:b/>
                <w:bCs/>
              </w:rPr>
              <w:t>Grant Request</w:t>
            </w:r>
          </w:p>
        </w:tc>
        <w:tc>
          <w:tcPr>
            <w:tcW w:w="4675" w:type="dxa"/>
          </w:tcPr>
          <w:p w14:paraId="519C2A2E" w14:textId="72E40870" w:rsidR="001A2DC6" w:rsidRPr="001A2DC6" w:rsidRDefault="001A2DC6" w:rsidP="00656AFE">
            <w:pPr>
              <w:rPr>
                <w:b/>
                <w:bCs/>
              </w:rPr>
            </w:pPr>
            <w:r w:rsidRPr="001A2DC6">
              <w:rPr>
                <w:b/>
                <w:bCs/>
              </w:rPr>
              <w:t>$951,300</w:t>
            </w:r>
          </w:p>
        </w:tc>
      </w:tr>
      <w:tr w:rsidR="001A2DC6" w14:paraId="00301194" w14:textId="77777777" w:rsidTr="00552B37">
        <w:tc>
          <w:tcPr>
            <w:tcW w:w="4675" w:type="dxa"/>
          </w:tcPr>
          <w:p w14:paraId="590B7E91" w14:textId="1F387E27" w:rsidR="001A2DC6" w:rsidRDefault="001A2DC6" w:rsidP="001A2DC6">
            <w:pPr>
              <w:jc w:val="right"/>
              <w:rPr>
                <w:b/>
                <w:bCs/>
              </w:rPr>
            </w:pPr>
            <w:r>
              <w:rPr>
                <w:b/>
                <w:bCs/>
              </w:rPr>
              <w:t>Local Match</w:t>
            </w:r>
          </w:p>
        </w:tc>
        <w:tc>
          <w:tcPr>
            <w:tcW w:w="4675" w:type="dxa"/>
          </w:tcPr>
          <w:p w14:paraId="29035712" w14:textId="01AAF73F" w:rsidR="001A2DC6" w:rsidRPr="001A2DC6" w:rsidRDefault="001A2DC6" w:rsidP="00656AFE">
            <w:pPr>
              <w:rPr>
                <w:b/>
                <w:bCs/>
              </w:rPr>
            </w:pPr>
            <w:r w:rsidRPr="001A2DC6">
              <w:rPr>
                <w:b/>
                <w:bCs/>
              </w:rPr>
              <w:t>$105,700</w:t>
            </w:r>
          </w:p>
        </w:tc>
      </w:tr>
    </w:tbl>
    <w:p w14:paraId="14311B28" w14:textId="77777777" w:rsidR="00552B37" w:rsidRPr="00552B37" w:rsidRDefault="00552B37" w:rsidP="00656AFE">
      <w:pPr>
        <w:spacing w:after="0"/>
        <w:rPr>
          <w:b/>
          <w:bCs/>
        </w:rPr>
      </w:pPr>
    </w:p>
    <w:p w14:paraId="588A4EED" w14:textId="77777777" w:rsidR="00656AFE" w:rsidRDefault="00656AFE"/>
    <w:sectPr w:rsidR="00656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7A91"/>
    <w:multiLevelType w:val="hybridMultilevel"/>
    <w:tmpl w:val="D784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7C6EA4"/>
    <w:multiLevelType w:val="hybridMultilevel"/>
    <w:tmpl w:val="19A64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2393A"/>
    <w:multiLevelType w:val="hybridMultilevel"/>
    <w:tmpl w:val="AFB8D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1A4C38"/>
    <w:multiLevelType w:val="hybridMultilevel"/>
    <w:tmpl w:val="288CF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C93FCD"/>
    <w:multiLevelType w:val="hybridMultilevel"/>
    <w:tmpl w:val="CB54E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347573">
    <w:abstractNumId w:val="1"/>
  </w:num>
  <w:num w:numId="2" w16cid:durableId="1810320969">
    <w:abstractNumId w:val="3"/>
  </w:num>
  <w:num w:numId="3" w16cid:durableId="644507080">
    <w:abstractNumId w:val="4"/>
  </w:num>
  <w:num w:numId="4" w16cid:durableId="658311016">
    <w:abstractNumId w:val="2"/>
  </w:num>
  <w:num w:numId="5" w16cid:durableId="148538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FE"/>
    <w:rsid w:val="00037BCB"/>
    <w:rsid w:val="000C4F33"/>
    <w:rsid w:val="001209EA"/>
    <w:rsid w:val="001A2DC6"/>
    <w:rsid w:val="002172A8"/>
    <w:rsid w:val="00264A75"/>
    <w:rsid w:val="002D52B8"/>
    <w:rsid w:val="003328ED"/>
    <w:rsid w:val="003B10A3"/>
    <w:rsid w:val="003B6474"/>
    <w:rsid w:val="00442C79"/>
    <w:rsid w:val="004E11EB"/>
    <w:rsid w:val="00531B42"/>
    <w:rsid w:val="00552B37"/>
    <w:rsid w:val="00656AFE"/>
    <w:rsid w:val="007A3313"/>
    <w:rsid w:val="009C5303"/>
    <w:rsid w:val="009F562F"/>
    <w:rsid w:val="00A176B2"/>
    <w:rsid w:val="00C20F8D"/>
    <w:rsid w:val="00C80037"/>
    <w:rsid w:val="00CB47ED"/>
    <w:rsid w:val="00F429CE"/>
    <w:rsid w:val="00F9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65D0"/>
  <w15:chartTrackingRefBased/>
  <w15:docId w15:val="{337F2AC4-891C-44B7-8E9E-451C4BC6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AFE"/>
    <w:rPr>
      <w:rFonts w:eastAsiaTheme="majorEastAsia" w:cstheme="majorBidi"/>
      <w:color w:val="272727" w:themeColor="text1" w:themeTint="D8"/>
    </w:rPr>
  </w:style>
  <w:style w:type="paragraph" w:styleId="Title">
    <w:name w:val="Title"/>
    <w:basedOn w:val="Normal"/>
    <w:next w:val="Normal"/>
    <w:link w:val="TitleChar"/>
    <w:uiPriority w:val="10"/>
    <w:qFormat/>
    <w:rsid w:val="00656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AFE"/>
    <w:pPr>
      <w:spacing w:before="160"/>
      <w:jc w:val="center"/>
    </w:pPr>
    <w:rPr>
      <w:i/>
      <w:iCs/>
      <w:color w:val="404040" w:themeColor="text1" w:themeTint="BF"/>
    </w:rPr>
  </w:style>
  <w:style w:type="character" w:customStyle="1" w:styleId="QuoteChar">
    <w:name w:val="Quote Char"/>
    <w:basedOn w:val="DefaultParagraphFont"/>
    <w:link w:val="Quote"/>
    <w:uiPriority w:val="29"/>
    <w:rsid w:val="00656AFE"/>
    <w:rPr>
      <w:i/>
      <w:iCs/>
      <w:color w:val="404040" w:themeColor="text1" w:themeTint="BF"/>
    </w:rPr>
  </w:style>
  <w:style w:type="paragraph" w:styleId="ListParagraph">
    <w:name w:val="List Paragraph"/>
    <w:basedOn w:val="Normal"/>
    <w:uiPriority w:val="34"/>
    <w:qFormat/>
    <w:rsid w:val="00656AFE"/>
    <w:pPr>
      <w:ind w:left="720"/>
      <w:contextualSpacing/>
    </w:pPr>
  </w:style>
  <w:style w:type="character" w:styleId="IntenseEmphasis">
    <w:name w:val="Intense Emphasis"/>
    <w:basedOn w:val="DefaultParagraphFont"/>
    <w:uiPriority w:val="21"/>
    <w:qFormat/>
    <w:rsid w:val="00656AFE"/>
    <w:rPr>
      <w:i/>
      <w:iCs/>
      <w:color w:val="0F4761" w:themeColor="accent1" w:themeShade="BF"/>
    </w:rPr>
  </w:style>
  <w:style w:type="paragraph" w:styleId="IntenseQuote">
    <w:name w:val="Intense Quote"/>
    <w:basedOn w:val="Normal"/>
    <w:next w:val="Normal"/>
    <w:link w:val="IntenseQuoteChar"/>
    <w:uiPriority w:val="30"/>
    <w:qFormat/>
    <w:rsid w:val="00656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AFE"/>
    <w:rPr>
      <w:i/>
      <w:iCs/>
      <w:color w:val="0F4761" w:themeColor="accent1" w:themeShade="BF"/>
    </w:rPr>
  </w:style>
  <w:style w:type="character" w:styleId="IntenseReference">
    <w:name w:val="Intense Reference"/>
    <w:basedOn w:val="DefaultParagraphFont"/>
    <w:uiPriority w:val="32"/>
    <w:qFormat/>
    <w:rsid w:val="00656AFE"/>
    <w:rPr>
      <w:b/>
      <w:bCs/>
      <w:smallCaps/>
      <w:color w:val="0F4761" w:themeColor="accent1" w:themeShade="BF"/>
      <w:spacing w:val="5"/>
    </w:rPr>
  </w:style>
  <w:style w:type="table" w:styleId="TableGrid">
    <w:name w:val="Table Grid"/>
    <w:basedOn w:val="TableNormal"/>
    <w:uiPriority w:val="39"/>
    <w:rsid w:val="00552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Gaddy</dc:creator>
  <cp:keywords/>
  <dc:description/>
  <cp:lastModifiedBy>Speculator Clerk-Treasurer</cp:lastModifiedBy>
  <cp:revision>2</cp:revision>
  <cp:lastPrinted>2025-04-14T12:30:00Z</cp:lastPrinted>
  <dcterms:created xsi:type="dcterms:W3CDTF">2025-04-14T12:30:00Z</dcterms:created>
  <dcterms:modified xsi:type="dcterms:W3CDTF">2025-04-14T12:30:00Z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44af7ef8-5fbf-4102-ac3d-fba2a9812d01</vt:lpwstr>
  </property>
</Properties>
</file>